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media/image6.png" ContentType="image/png"/>
  <Override PartName="/word/media/image5.jpeg" ContentType="image/jpeg"/>
  <Override PartName="/word/media/image4.jpeg" ContentType="image/jpeg"/>
  <Override PartName="/word/media/image3.jpeg" ContentType="image/jpeg"/>
  <Override PartName="/word/media/image9.jpeg" ContentType="image/jpeg"/>
  <Override PartName="/word/media/image2.jpeg" ContentType="image/jpeg"/>
  <Override PartName="/word/media/image1.png" ContentType="image/png"/>
  <Override PartName="/word/media/image10.jpeg" ContentType="image/jpeg"/>
  <Override PartName="/word/media/image8.jpeg" ContentType="image/jpeg"/>
  <Override PartName="/word/media/image7.jpeg" ContentType="image/jpeg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ГБОУ СО «Красноуфимская школа»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tbl>
      <w:tblPr>
        <w:tblpPr w:bottomFromText="0" w:horzAnchor="margin" w:leftFromText="180" w:rightFromText="180" w:tblpX="0" w:tblpXSpec="center" w:tblpY="2626" w:topFromText="0" w:vertAnchor="page"/>
        <w:tblW w:w="1042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5386"/>
        <w:gridCol w:w="5038"/>
      </w:tblGrid>
      <w:tr>
        <w:trPr>
          <w:trHeight w:val="213" w:hRule="atLeast"/>
        </w:trPr>
        <w:tc>
          <w:tcPr>
            <w:tcW w:w="5386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 xml:space="preserve">РАССМОТРЕНЫ </w:t>
            </w:r>
          </w:p>
        </w:tc>
        <w:tc>
          <w:tcPr>
            <w:tcW w:w="5038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ind w:left="-250" w:firstLine="25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>УТВЕРЖДЕНЫ:</w:t>
            </w:r>
          </w:p>
        </w:tc>
      </w:tr>
      <w:tr>
        <w:trPr>
          <w:trHeight w:val="225" w:hRule="atLeast"/>
        </w:trPr>
        <w:tc>
          <w:tcPr>
            <w:tcW w:w="5386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 xml:space="preserve">и рекомендованы к утверждению </w:t>
            </w:r>
          </w:p>
        </w:tc>
        <w:tc>
          <w:tcPr>
            <w:tcW w:w="5038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 xml:space="preserve">Приказом ГБОУ СО </w:t>
            </w:r>
          </w:p>
        </w:tc>
      </w:tr>
      <w:tr>
        <w:trPr>
          <w:trHeight w:val="213" w:hRule="atLeast"/>
        </w:trPr>
        <w:tc>
          <w:tcPr>
            <w:tcW w:w="5386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>на заседании ШМО учителей-предметников</w:t>
            </w:r>
          </w:p>
        </w:tc>
        <w:tc>
          <w:tcPr>
            <w:tcW w:w="5038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ind w:hanging="81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>«Красноуфимская школа»</w:t>
            </w:r>
          </w:p>
        </w:tc>
      </w:tr>
      <w:tr>
        <w:trPr>
          <w:trHeight w:val="439" w:hRule="atLeast"/>
        </w:trPr>
        <w:tc>
          <w:tcPr>
            <w:tcW w:w="5386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 xml:space="preserve">от ___________2025г. </w:t>
            </w:r>
          </w:p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>Протокол № ______</w:t>
            </w:r>
          </w:p>
        </w:tc>
        <w:tc>
          <w:tcPr>
            <w:tcW w:w="5038" w:type="dxa"/>
            <w:tcBorders/>
          </w:tcPr>
          <w:p>
            <w:pPr>
              <w:pStyle w:val="Normal"/>
              <w:widowControl w:val="false"/>
              <w:spacing w:lineRule="auto" w:line="276" w:before="0" w:after="0"/>
              <w:rPr>
                <w:rFonts w:ascii="Times New Roman" w:hAnsi="Times New Roman" w:eastAsia="Calibri" w:cs="Times New Roman"/>
                <w:b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  <w:t>от «______» августа 2025г. №_______-од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jc w:val="center"/>
        <w:rPr>
          <w:rFonts w:ascii="Calibri" w:hAnsi="Calibri" w:eastAsia="Times New Roman" w:cs="Calibri"/>
          <w:color w:val="000000"/>
          <w:lang w:eastAsia="ru-RU"/>
        </w:rPr>
      </w:pPr>
      <w:r>
        <w:rPr>
          <w:rFonts w:eastAsia="Times New Roman" w:cs="Calibri"/>
          <w:color w:val="000000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b/>
          <w:b/>
          <w:bCs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Calibri" w:hAnsi="Calibri" w:eastAsia="Times New Roman" w:cs="Calibri"/>
          <w:color w:val="000000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32"/>
          <w:szCs w:val="32"/>
          <w:lang w:eastAsia="ru-RU"/>
        </w:rPr>
        <w:t>КОНТРОЛЬНО-ИЗМЕРИТЕЛЬНЫЕ МАТЕРИАЛЫ</w:t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  <w:t xml:space="preserve">для проведения промежуточной аттестации </w:t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  <w:t>обучающихся 6 класса</w:t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  <w:t>по учебному предмету «Изобразительное искусство»</w:t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right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Составитель: Попыванова С.В.</w:t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right="-1" w:hanging="0"/>
        <w:jc w:val="center"/>
        <w:rPr>
          <w:rFonts w:ascii="Times New Roman" w:hAnsi="Times New Roman" w:eastAsia="Times New Roman" w:cs="Times New Roman"/>
          <w:color w:val="000000"/>
          <w:sz w:val="32"/>
          <w:szCs w:val="32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Перечень планируемых результатов освоения адаптированной основной общеобразовательной программы по учебному предмету 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  <w:t xml:space="preserve">«Изобразительное искусство»   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6  класс</w:t>
      </w:r>
    </w:p>
    <w:p>
      <w:pPr>
        <w:pStyle w:val="Normal"/>
        <w:rPr/>
      </w:pPr>
      <w:r>
        <w:rPr/>
      </w:r>
    </w:p>
    <w:tbl>
      <w:tblPr>
        <w:tblStyle w:val="ac"/>
        <w:tblW w:w="9613" w:type="dxa"/>
        <w:jc w:val="left"/>
        <w:tblInd w:w="-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4644"/>
        <w:gridCol w:w="4968"/>
      </w:tblGrid>
      <w:tr>
        <w:trPr>
          <w:trHeight w:val="69" w:hRule="atLeast"/>
        </w:trPr>
        <w:tc>
          <w:tcPr>
            <w:tcW w:w="9612" w:type="dxa"/>
            <w:gridSpan w:val="2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sz w:val="28"/>
                <w:szCs w:val="28"/>
              </w:rPr>
            </w:pPr>
            <w:r>
              <w:rPr>
                <w:rFonts w:eastAsia="Times New Roman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 xml:space="preserve">Планируемый (ожидаемые) результаты 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sz w:val="28"/>
                <w:szCs w:val="28"/>
              </w:rPr>
            </w:pPr>
            <w:r>
              <w:rPr>
                <w:rFonts w:eastAsia="Times New Roman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>Предметные результаты</w:t>
            </w:r>
          </w:p>
        </w:tc>
      </w:tr>
      <w:tr>
        <w:trPr>
          <w:trHeight w:val="69" w:hRule="atLeast"/>
        </w:trPr>
        <w:tc>
          <w:tcPr>
            <w:tcW w:w="46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spacing w:val="-1"/>
                <w:sz w:val="28"/>
                <w:szCs w:val="28"/>
              </w:rPr>
            </w:pPr>
            <w:r>
              <w:rPr>
                <w:rFonts w:eastAsia="Times New Roman" w:cs="Times New Roman" w:ascii="Times New Roman" w:hAnsi="Times New Roman"/>
                <w:b/>
                <w:spacing w:val="-1"/>
                <w:kern w:val="2"/>
                <w:sz w:val="28"/>
                <w:szCs w:val="28"/>
                <w:lang w:val="ru-RU" w:eastAsia="en-US" w:bidi="ar-SA"/>
              </w:rPr>
              <w:t>1 группа</w:t>
            </w:r>
          </w:p>
        </w:tc>
        <w:tc>
          <w:tcPr>
            <w:tcW w:w="496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sz w:val="28"/>
                <w:szCs w:val="28"/>
              </w:rPr>
            </w:pPr>
            <w:r>
              <w:rPr>
                <w:rFonts w:eastAsia="Times New Roman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>2 группа</w:t>
            </w:r>
          </w:p>
        </w:tc>
      </w:tr>
      <w:tr>
        <w:trPr>
          <w:trHeight w:val="69" w:hRule="atLeast"/>
        </w:trPr>
        <w:tc>
          <w:tcPr>
            <w:tcW w:w="4644" w:type="dxa"/>
            <w:tcBorders/>
          </w:tcPr>
          <w:p>
            <w:pPr>
              <w:pStyle w:val="ListParagraph"/>
              <w:widowControl/>
              <w:numPr>
                <w:ilvl w:val="0"/>
                <w:numId w:val="13"/>
              </w:numPr>
              <w:tabs>
                <w:tab w:val="clear" w:pos="708"/>
                <w:tab w:val="left" w:pos="1206" w:leader="none"/>
              </w:tabs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Освоение доступных средств изобразительной деятельности: </w:t>
            </w:r>
          </w:p>
          <w:p>
            <w:pPr>
              <w:pStyle w:val="ListParagraph"/>
              <w:widowControl/>
              <w:numPr>
                <w:ilvl w:val="0"/>
                <w:numId w:val="3"/>
              </w:numPr>
              <w:tabs>
                <w:tab w:val="clear" w:pos="708"/>
                <w:tab w:val="left" w:pos="1206" w:leader="none"/>
              </w:tabs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лепка, аппликация, рисование; </w:t>
            </w:r>
          </w:p>
          <w:p>
            <w:pPr>
              <w:pStyle w:val="ListParagraph"/>
              <w:widowControl/>
              <w:numPr>
                <w:ilvl w:val="0"/>
                <w:numId w:val="4"/>
              </w:numPr>
              <w:tabs>
                <w:tab w:val="clear" w:pos="708"/>
                <w:tab w:val="left" w:pos="1206" w:leader="none"/>
              </w:tabs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использование различных изобразительных технологий:</w:t>
            </w:r>
          </w:p>
          <w:p>
            <w:pPr>
              <w:pStyle w:val="ListParagraph"/>
              <w:widowControl/>
              <w:numPr>
                <w:ilvl w:val="0"/>
                <w:numId w:val="5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интерес к доступным видам изобразительной деятельности;</w:t>
            </w:r>
          </w:p>
          <w:p>
            <w:pPr>
              <w:pStyle w:val="ListParagraph"/>
              <w:widowControl/>
              <w:numPr>
                <w:ilvl w:val="0"/>
                <w:numId w:val="5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умение использовать инструменты и материалы в процессе доступной изобразительной деятельности (лепка, рисование, аппликация);</w:t>
            </w:r>
          </w:p>
          <w:p>
            <w:pPr>
              <w:pStyle w:val="ListParagraph"/>
              <w:widowControl/>
              <w:numPr>
                <w:ilvl w:val="0"/>
                <w:numId w:val="5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умение использовать различные изобразительные технологии в процессе рисования, лепки, аппликации.</w:t>
            </w:r>
          </w:p>
          <w:p>
            <w:pPr>
              <w:pStyle w:val="Normal"/>
              <w:widowControl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2) Способность к самостоятельной изобразительной деятельности: </w:t>
            </w:r>
          </w:p>
          <w:p>
            <w:pPr>
              <w:pStyle w:val="ListParagraph"/>
              <w:widowControl/>
              <w:numPr>
                <w:ilvl w:val="0"/>
                <w:numId w:val="6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положительные эмоциональные реакции (удовольствие, радость) в процессе изобразительной деятельности;</w:t>
            </w:r>
          </w:p>
          <w:p>
            <w:pPr>
              <w:pStyle w:val="ListParagraph"/>
              <w:widowControl/>
              <w:numPr>
                <w:ilvl w:val="0"/>
                <w:numId w:val="6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стремление к собственной творческой деятельности и умение демонстрировать результаты работы;</w:t>
            </w:r>
          </w:p>
          <w:p>
            <w:pPr>
              <w:pStyle w:val="ListParagraph"/>
              <w:widowControl/>
              <w:numPr>
                <w:ilvl w:val="0"/>
                <w:numId w:val="6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умение выражать свое отношение к результатам собственной и чужой творческой деятельности.</w:t>
            </w:r>
          </w:p>
          <w:p>
            <w:pPr>
              <w:pStyle w:val="ListParagraph"/>
              <w:widowControl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</w:r>
          </w:p>
          <w:p>
            <w:pPr>
              <w:pStyle w:val="Normal"/>
              <w:widowControl/>
              <w:spacing w:lineRule="auto" w:line="240" w:before="0" w:after="0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3) Готовность к участию в совместных мероприятиях:</w:t>
            </w:r>
          </w:p>
          <w:p>
            <w:pPr>
              <w:pStyle w:val="ListParagraph"/>
              <w:widowControl/>
              <w:numPr>
                <w:ilvl w:val="0"/>
                <w:numId w:val="7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готовность к взаимодействию в творческой деятельности совместно со сверстниками, взрослыми;</w:t>
            </w:r>
          </w:p>
          <w:p>
            <w:pPr>
              <w:pStyle w:val="ListParagraph"/>
              <w:widowControl/>
              <w:numPr>
                <w:ilvl w:val="0"/>
                <w:numId w:val="7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умение использовать полученные навыки для изготовления творческих работ, для участия в выставках, конкурсах рисунков, поделок.</w:t>
            </w:r>
          </w:p>
        </w:tc>
        <w:tc>
          <w:tcPr>
            <w:tcW w:w="4968" w:type="dxa"/>
            <w:tcBorders/>
          </w:tcPr>
          <w:p>
            <w:pPr>
              <w:pStyle w:val="ListParagraph"/>
              <w:widowControl/>
              <w:numPr>
                <w:ilvl w:val="0"/>
                <w:numId w:val="10"/>
              </w:numPr>
              <w:suppressAutoHyphens w:val="true"/>
              <w:spacing w:lineRule="auto" w:line="240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Освоение доступных средств изобразительной деятельности: </w:t>
            </w:r>
          </w:p>
          <w:p>
            <w:pPr>
              <w:pStyle w:val="ListParagraph"/>
              <w:widowControl/>
              <w:numPr>
                <w:ilvl w:val="0"/>
                <w:numId w:val="3"/>
              </w:numPr>
              <w:tabs>
                <w:tab w:val="clear" w:pos="708"/>
                <w:tab w:val="left" w:pos="1206" w:leader="none"/>
              </w:tabs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лепка, аппликация, рисование; </w:t>
            </w:r>
          </w:p>
          <w:p>
            <w:pPr>
              <w:pStyle w:val="ListParagraph"/>
              <w:widowControl/>
              <w:numPr>
                <w:ilvl w:val="0"/>
                <w:numId w:val="4"/>
              </w:numPr>
              <w:tabs>
                <w:tab w:val="clear" w:pos="708"/>
                <w:tab w:val="left" w:pos="1206" w:leader="none"/>
              </w:tabs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использование минимальный набор изобразительных технологий (дорисовывает простые элементы по образцу, лепит  по подражанию несложные элементы, вырезает по прямой линии):</w:t>
            </w:r>
          </w:p>
          <w:p>
            <w:pPr>
              <w:pStyle w:val="ListParagraph"/>
              <w:widowControl/>
              <w:numPr>
                <w:ilvl w:val="0"/>
                <w:numId w:val="5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интерес к доступным видам изобразительной деятельности;</w:t>
            </w:r>
          </w:p>
          <w:p>
            <w:pPr>
              <w:pStyle w:val="ListParagraph"/>
              <w:widowControl/>
              <w:numPr>
                <w:ilvl w:val="0"/>
                <w:numId w:val="5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умение использовать инструменты и материалы в процессе доступной изобразительной деятельности (лепка, рисование, аппликация);</w:t>
            </w:r>
          </w:p>
          <w:p>
            <w:pPr>
              <w:pStyle w:val="ListParagraph"/>
              <w:widowControl/>
              <w:spacing w:lineRule="auto" w:line="240" w:before="0" w:after="0"/>
              <w:ind w:left="792" w:hanging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</w:r>
          </w:p>
          <w:p>
            <w:pPr>
              <w:pStyle w:val="Normal"/>
              <w:widowControl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2) Способность к самостоятельной изобразительной деятельности: </w:t>
            </w:r>
          </w:p>
          <w:p>
            <w:pPr>
              <w:pStyle w:val="ListParagraph"/>
              <w:widowControl/>
              <w:numPr>
                <w:ilvl w:val="0"/>
                <w:numId w:val="6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положительные эмоциональные реакции (удовольствие, радость) в процессе изобразительной деятельности;</w:t>
            </w:r>
          </w:p>
          <w:p>
            <w:pPr>
              <w:pStyle w:val="ListParagraph"/>
              <w:widowControl/>
              <w:numPr>
                <w:ilvl w:val="0"/>
                <w:numId w:val="6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стремление к собственной творческой деятельности и умение демонстрировать результаты работы;</w:t>
            </w:r>
          </w:p>
          <w:p>
            <w:pPr>
              <w:pStyle w:val="ListParagraph"/>
              <w:widowControl/>
              <w:suppressAutoHyphens w:val="true"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 </w:t>
            </w:r>
          </w:p>
          <w:p>
            <w:pPr>
              <w:pStyle w:val="Normal"/>
              <w:widowControl/>
              <w:spacing w:lineRule="auto" w:line="240" w:before="0" w:after="0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3) Готовность к участию в совместных мероприятиях:</w:t>
            </w:r>
          </w:p>
          <w:p>
            <w:pPr>
              <w:pStyle w:val="ListParagraph"/>
              <w:widowControl/>
              <w:numPr>
                <w:ilvl w:val="0"/>
                <w:numId w:val="7"/>
              </w:numPr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готовность к взаимодействию в творческой деятельности совместно со сверстниками, взрослыми;</w:t>
            </w:r>
          </w:p>
          <w:p>
            <w:pPr>
              <w:pStyle w:val="ListParagraph"/>
              <w:widowControl/>
              <w:suppressAutoHyphens w:val="true"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 </w:t>
            </w:r>
          </w:p>
          <w:p>
            <w:pPr>
              <w:pStyle w:val="ListParagraph"/>
              <w:widowControl/>
              <w:suppressAutoHyphens w:val="true"/>
              <w:spacing w:lineRule="auto" w:line="240" w:before="0" w:after="0"/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fill="FFFFFF" w:val="clear"/>
              </w:rPr>
            </w:pPr>
            <w:r>
              <w:rPr>
                <w:rFonts w:eastAsia="Calibri" w:cs="Times New Roman" w:ascii="Times New Roman" w:hAnsi="Times New Roman"/>
                <w:color w:val="000000"/>
                <w:kern w:val="2"/>
                <w:sz w:val="28"/>
                <w:szCs w:val="28"/>
                <w:shd w:fill="FFFFFF" w:val="clear"/>
                <w:lang w:val="ru-RU" w:eastAsia="en-US" w:bidi="ar-SA"/>
              </w:rPr>
            </w:r>
          </w:p>
        </w:tc>
      </w:tr>
      <w:tr>
        <w:trPr>
          <w:trHeight w:val="69" w:hRule="atLeast"/>
        </w:trPr>
        <w:tc>
          <w:tcPr>
            <w:tcW w:w="9612" w:type="dxa"/>
            <w:gridSpan w:val="2"/>
            <w:tcBorders/>
          </w:tcPr>
          <w:p>
            <w:pPr>
              <w:pStyle w:val="ListParagraph"/>
              <w:widowControl/>
              <w:suppressAutoHyphens w:val="true"/>
              <w:spacing w:lineRule="auto" w:line="240" w:before="0" w:after="0"/>
              <w:contextualSpacing/>
              <w:jc w:val="center"/>
              <w:rPr>
                <w:rFonts w:ascii="Times New Roman" w:hAnsi="Times New Roman" w:cs="Times New Roman"/>
                <w:b/>
                <w:b/>
                <w:color w:val="000000"/>
                <w:sz w:val="28"/>
                <w:szCs w:val="28"/>
                <w:shd w:fill="FFFFFF" w:val="clear"/>
              </w:rPr>
            </w:pPr>
            <w:r>
              <w:rPr>
                <w:rFonts w:eastAsia="Calibri" w:cs="Times New Roman" w:ascii="Times New Roman" w:hAnsi="Times New Roman"/>
                <w:b/>
                <w:color w:val="000000"/>
                <w:kern w:val="2"/>
                <w:sz w:val="28"/>
                <w:szCs w:val="28"/>
                <w:shd w:fill="FFFFFF" w:val="clear"/>
                <w:lang w:val="ru-RU" w:eastAsia="en-US" w:bidi="ar-SA"/>
              </w:rPr>
              <w:t>Личностные (возможные) результаты</w:t>
            </w:r>
          </w:p>
        </w:tc>
      </w:tr>
      <w:tr>
        <w:trPr>
          <w:trHeight w:val="132" w:hRule="atLeast"/>
        </w:trPr>
        <w:tc>
          <w:tcPr>
            <w:tcW w:w="46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>1 группа</w:t>
            </w:r>
          </w:p>
        </w:tc>
        <w:tc>
          <w:tcPr>
            <w:tcW w:w="4968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>2 группа</w:t>
            </w:r>
          </w:p>
        </w:tc>
      </w:tr>
      <w:tr>
        <w:trPr>
          <w:trHeight w:val="1448" w:hRule="atLeast"/>
        </w:trPr>
        <w:tc>
          <w:tcPr>
            <w:tcW w:w="4644" w:type="dxa"/>
            <w:tcBorders/>
          </w:tcPr>
          <w:p>
            <w:pPr>
              <w:pStyle w:val="ListParagraph"/>
              <w:widowControl/>
              <w:numPr>
                <w:ilvl w:val="0"/>
                <w:numId w:val="8"/>
              </w:numPr>
              <w:spacing w:lineRule="auto" w:line="276" w:before="0" w:after="0"/>
              <w:ind w:left="426" w:hanging="3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Осознает и сообщает элементарные сведения о своей жизни.</w:t>
            </w:r>
          </w:p>
          <w:p>
            <w:pPr>
              <w:pStyle w:val="ListParagraph"/>
              <w:widowControl/>
              <w:numPr>
                <w:ilvl w:val="0"/>
                <w:numId w:val="8"/>
              </w:numPr>
              <w:spacing w:lineRule="auto" w:line="276" w:before="0" w:after="0"/>
              <w:ind w:left="426" w:hanging="3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Осознает и сообщает о том, что может, а что ему пока не удается.</w:t>
            </w:r>
          </w:p>
          <w:p>
            <w:pPr>
              <w:pStyle w:val="ListParagraph"/>
              <w:widowControl/>
              <w:numPr>
                <w:ilvl w:val="0"/>
                <w:numId w:val="8"/>
              </w:numPr>
              <w:spacing w:lineRule="auto" w:line="276" w:before="0" w:after="0"/>
              <w:ind w:left="426" w:hanging="3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Проявляет желание оказывать помощь.</w:t>
            </w:r>
          </w:p>
        </w:tc>
        <w:tc>
          <w:tcPr>
            <w:tcW w:w="4968" w:type="dxa"/>
            <w:tcBorders/>
          </w:tcPr>
          <w:p>
            <w:pPr>
              <w:pStyle w:val="ListParagraph"/>
              <w:widowControl/>
              <w:numPr>
                <w:ilvl w:val="0"/>
                <w:numId w:val="8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Использует элементарные формы речевого этикета (спасибо, пожалуйста, до свидания).</w:t>
            </w:r>
          </w:p>
          <w:p>
            <w:pPr>
              <w:pStyle w:val="ListParagraph"/>
              <w:widowControl/>
              <w:numPr>
                <w:ilvl w:val="0"/>
                <w:numId w:val="8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Участвует в коллективных играх и делах;</w:t>
            </w:r>
          </w:p>
          <w:p>
            <w:pPr>
              <w:pStyle w:val="ListParagraph"/>
              <w:widowControl/>
              <w:numPr>
                <w:ilvl w:val="0"/>
                <w:numId w:val="8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Проявляет инициативу вступать в диалог (выразить свои желания, просьбу о помощи, предложение о помощи).</w:t>
            </w:r>
          </w:p>
        </w:tc>
      </w:tr>
      <w:tr>
        <w:trPr>
          <w:trHeight w:val="412" w:hRule="atLeast"/>
        </w:trPr>
        <w:tc>
          <w:tcPr>
            <w:tcW w:w="9612" w:type="dxa"/>
            <w:gridSpan w:val="2"/>
            <w:tcBorders/>
          </w:tcPr>
          <w:p>
            <w:pPr>
              <w:pStyle w:val="Normal"/>
              <w:widowControl/>
              <w:tabs>
                <w:tab w:val="clear" w:pos="708"/>
                <w:tab w:val="left" w:pos="1440" w:leader="none"/>
              </w:tabs>
              <w:spacing w:lineRule="auto" w:line="240" w:before="0" w:after="0"/>
              <w:jc w:val="center"/>
              <w:rPr>
                <w:rFonts w:ascii="Times New Roman" w:hAnsi="Times New Roman" w:eastAsia="Calibri" w:cs="Times New Roman"/>
                <w:b/>
                <w:b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b/>
                <w:kern w:val="2"/>
                <w:sz w:val="28"/>
                <w:szCs w:val="28"/>
                <w:lang w:val="ru-RU" w:eastAsia="en-US" w:bidi="ar-SA"/>
              </w:rPr>
              <w:t>Базовые учебные действия</w:t>
            </w:r>
          </w:p>
        </w:tc>
      </w:tr>
      <w:tr>
        <w:trPr>
          <w:trHeight w:val="69" w:hRule="atLeast"/>
        </w:trPr>
        <w:tc>
          <w:tcPr>
            <w:tcW w:w="46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1 группа</w:t>
            </w:r>
          </w:p>
        </w:tc>
        <w:tc>
          <w:tcPr>
            <w:tcW w:w="4968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2 группа</w:t>
            </w:r>
          </w:p>
        </w:tc>
      </w:tr>
      <w:tr>
        <w:trPr>
          <w:trHeight w:val="609" w:hRule="atLeast"/>
        </w:trPr>
        <w:tc>
          <w:tcPr>
            <w:tcW w:w="4644" w:type="dxa"/>
            <w:tcBorders/>
          </w:tcPr>
          <w:p>
            <w:pPr>
              <w:pStyle w:val="Normal"/>
              <w:widowControl w:val="false"/>
              <w:numPr>
                <w:ilvl w:val="0"/>
                <w:numId w:val="9"/>
              </w:numPr>
              <w:shd w:val="clear" w:color="auto" w:fill="FFFFFF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eastAsia="Times New Roman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Работает в коллективе (ученик – ученик);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color w:val="000000"/>
                <w:kern w:val="2"/>
                <w:sz w:val="28"/>
                <w:szCs w:val="28"/>
                <w:lang w:val="ru-RU" w:eastAsia="en-US" w:bidi="ar-SA"/>
              </w:rPr>
              <w:t>Слушает и понимает простую инструкцию педагога.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Пользуется технологической картой.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Ориентируется в расписании.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tabs>
                <w:tab w:val="clear" w:pos="708"/>
                <w:tab w:val="left" w:pos="1440" w:leader="none"/>
              </w:tabs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Выполняет задание от начала до конца</w:t>
            </w:r>
          </w:p>
        </w:tc>
        <w:tc>
          <w:tcPr>
            <w:tcW w:w="4968" w:type="dxa"/>
            <w:tcBorders/>
          </w:tcPr>
          <w:p>
            <w:pPr>
              <w:pStyle w:val="ListParagraph"/>
              <w:widowControl/>
              <w:numPr>
                <w:ilvl w:val="0"/>
                <w:numId w:val="9"/>
              </w:numPr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Работает совместно с педагогом.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>Выполняет задание в течение 5-7 минут.</w:t>
            </w:r>
          </w:p>
          <w:p>
            <w:pPr>
              <w:pStyle w:val="ListParagraph"/>
              <w:widowControl/>
              <w:numPr>
                <w:ilvl w:val="0"/>
                <w:numId w:val="9"/>
              </w:numPr>
              <w:spacing w:lineRule="auto" w:line="276" w:before="0" w:after="0"/>
              <w:contextualSpacing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eastAsia="Calibri" w:cs="Times New Roman" w:ascii="Times New Roman" w:hAnsi="Times New Roman"/>
                <w:kern w:val="2"/>
                <w:sz w:val="28"/>
                <w:szCs w:val="28"/>
                <w:lang w:val="ru-RU" w:eastAsia="en-US" w:bidi="ar-SA"/>
              </w:rPr>
              <w:t xml:space="preserve">Выполняет задание по образцу, по показу («Дай такой же(предмет)», «Возьми такой же ( по цвету, ширине, длине и т.д.)», «Положи как я (чередуя, вправо, влево и т.д.) и т.д.» </w:t>
            </w:r>
          </w:p>
        </w:tc>
      </w:tr>
    </w:tbl>
    <w:p>
      <w:pPr>
        <w:pStyle w:val="Normal"/>
        <w:rPr/>
      </w:pPr>
      <w:r>
        <w:rPr/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76" w:before="0" w:after="0"/>
        <w:contextualSpacing/>
        <w:jc w:val="both"/>
        <w:rPr>
          <w:rFonts w:ascii="Calibri" w:hAnsi="Calibri" w:eastAsia="Times New Roman" w:cs="Calibri"/>
          <w:color w:val="000000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Спецификация</w:t>
      </w:r>
      <w:r>
        <w:rPr>
          <w:rFonts w:eastAsia="Times New Roman" w:cs="Calibri"/>
          <w:color w:val="000000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контрольно-измерительных материалов</w:t>
      </w:r>
      <w:r>
        <w:rPr>
          <w:rFonts w:eastAsia="Times New Roman" w:cs="Calibri"/>
          <w:color w:val="000000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для проведения промежуточной аттестации по учебному предмету </w:t>
      </w:r>
      <w:r>
        <w:rPr>
          <w:rFonts w:eastAsia="Times New Roman" w:cs="Times New Roman" w:ascii="Times New Roman" w:hAnsi="Times New Roman"/>
          <w:color w:val="000000"/>
          <w:sz w:val="32"/>
          <w:szCs w:val="32"/>
          <w:lang w:eastAsia="ru-RU"/>
        </w:rPr>
        <w:t xml:space="preserve">«Изобразительное искусство»   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для обучающихся </w:t>
      </w: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6 класса</w:t>
      </w:r>
    </w:p>
    <w:p>
      <w:pPr>
        <w:pStyle w:val="Normal"/>
        <w:shd w:val="clear" w:color="auto" w:fill="FFFFFF"/>
        <w:spacing w:lineRule="auto" w:line="276" w:before="0" w:after="0"/>
        <w:ind w:left="360" w:hanging="0"/>
        <w:jc w:val="both"/>
        <w:rPr>
          <w:rFonts w:ascii="Calibri" w:hAnsi="Calibri" w:eastAsia="Times New Roman" w:cs="Calibri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КИМ предназначены для итогового контроля достижения планируемых предметных результатов.</w:t>
      </w:r>
    </w:p>
    <w:p>
      <w:pPr>
        <w:pStyle w:val="ListParagraph"/>
        <w:shd w:val="clear" w:color="auto" w:fill="FFFFFF"/>
        <w:spacing w:lineRule="auto" w:line="276" w:before="0" w:after="0"/>
        <w:contextualSpacing/>
        <w:jc w:val="both"/>
        <w:rPr>
          <w:rFonts w:ascii="Times New Roman" w:hAnsi="Times New Roman" w:eastAsia="Times New Roman" w:cs="Times New Roman"/>
          <w:b/>
          <w:b/>
          <w:bCs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sz w:val="28"/>
          <w:szCs w:val="28"/>
          <w:lang w:eastAsia="ru-RU"/>
        </w:rPr>
        <w:t>Цель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КИМ оценить результаты освоения учебной программы по учебному предмету. </w:t>
      </w:r>
    </w:p>
    <w:p>
      <w:pPr>
        <w:pStyle w:val="Normal"/>
        <w:shd w:val="clear" w:color="auto" w:fill="FFFFFF"/>
        <w:spacing w:lineRule="auto" w:line="276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         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КИМ состоят из двух вариантов минимального и достаточного.</w:t>
      </w:r>
    </w:p>
    <w:p>
      <w:pPr>
        <w:pStyle w:val="Normal"/>
        <w:shd w:val="clear" w:color="auto" w:fill="FFFFFF"/>
        <w:spacing w:lineRule="auto" w:line="276" w:before="0" w:after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        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При проверке обучающиеся должны </w:t>
      </w: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знать: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cs="Times New Roman"/>
          <w:b/>
          <w:b/>
          <w:bCs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>вертикаль, горизонталь, композиция (сравнивать с образцом).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cs="Times New Roman" w:ascii="Times New Roman" w:hAnsi="Times New Roman"/>
          <w:b/>
          <w:bCs/>
          <w:sz w:val="26"/>
          <w:szCs w:val="26"/>
        </w:rPr>
        <w:t>Уметь:</w:t>
      </w:r>
      <w:r>
        <w:rPr>
          <w:rFonts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>Организовывать рабочее место.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 xml:space="preserve">Работать по инструкции учителя. 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>Понимать «язык» художественно-изобразительного искусства.</w:t>
      </w:r>
    </w:p>
    <w:p>
      <w:pPr>
        <w:pStyle w:val="Normal"/>
        <w:spacing w:lineRule="auto" w:line="276" w:before="0" w:after="0"/>
        <w:ind w:firstLine="704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>Использовать не традиционные  материалы и инструменты для рисования.</w:t>
      </w:r>
    </w:p>
    <w:p>
      <w:pPr>
        <w:pStyle w:val="Normal"/>
        <w:spacing w:before="0" w:after="0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           </w:t>
      </w:r>
      <w:r>
        <w:rPr>
          <w:rFonts w:eastAsia="Times New Roman" w:cs="Times New Roman" w:ascii="Times New Roman" w:hAnsi="Times New Roman"/>
          <w:sz w:val="26"/>
          <w:szCs w:val="26"/>
        </w:rPr>
        <w:t xml:space="preserve">Выбирают нужные цвета.  </w:t>
      </w:r>
    </w:p>
    <w:p>
      <w:pPr>
        <w:pStyle w:val="Normal"/>
        <w:spacing w:before="0" w:after="0"/>
        <w:rPr>
          <w:rFonts w:ascii="Times New Roman" w:hAnsi="Times New Roman" w:eastAsia="Times New Roman" w:cs="Times New Roman"/>
          <w:sz w:val="26"/>
          <w:szCs w:val="26"/>
        </w:rPr>
      </w:pPr>
      <w:r>
        <w:rPr>
          <w:rFonts w:eastAsia="Times New Roman" w:cs="Times New Roman" w:ascii="Times New Roman" w:hAnsi="Times New Roman"/>
          <w:sz w:val="26"/>
          <w:szCs w:val="26"/>
        </w:rPr>
        <w:t xml:space="preserve">            </w:t>
      </w:r>
      <w:r>
        <w:rPr>
          <w:rFonts w:eastAsia="Times New Roman" w:cs="Times New Roman" w:ascii="Times New Roman" w:hAnsi="Times New Roman"/>
          <w:sz w:val="26"/>
          <w:szCs w:val="26"/>
        </w:rPr>
        <w:t>Сравнивают образец со своей работой.</w:t>
      </w:r>
    </w:p>
    <w:p>
      <w:pPr>
        <w:pStyle w:val="Normal"/>
        <w:rPr/>
      </w:pPr>
      <w:r>
        <w:rPr/>
      </w:r>
    </w:p>
    <w:p>
      <w:pPr>
        <w:pStyle w:val="Normal"/>
        <w:rPr>
          <w:rFonts w:ascii="Times New Roman" w:hAnsi="Times New Roman" w:cs="Times New Roman"/>
          <w:iCs/>
          <w:sz w:val="28"/>
          <w:szCs w:val="28"/>
          <w:u w:val="single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</w:rPr>
        <w:t xml:space="preserve">  </w:t>
      </w:r>
    </w:p>
    <w:p>
      <w:pPr>
        <w:pStyle w:val="Normal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cs="Times New Roman" w:ascii="Times New Roman" w:hAnsi="Times New Roman"/>
          <w:b/>
          <w:bCs/>
          <w:iCs/>
          <w:sz w:val="28"/>
          <w:szCs w:val="28"/>
          <w:u w:val="single"/>
        </w:rPr>
        <w:t>Цель</w:t>
      </w:r>
      <w:r>
        <w:rPr>
          <w:rFonts w:cs="Times New Roman" w:ascii="Times New Roman" w:hAnsi="Times New Roman"/>
          <w:b/>
          <w:bCs/>
          <w:iCs/>
          <w:sz w:val="28"/>
          <w:szCs w:val="28"/>
        </w:rPr>
        <w:t>:</w:t>
      </w:r>
      <w:r>
        <w:rPr>
          <w:rFonts w:cs="Times New Roman" w:ascii="Times New Roman" w:hAnsi="Times New Roman"/>
          <w:iCs/>
          <w:sz w:val="28"/>
          <w:szCs w:val="28"/>
        </w:rPr>
        <w:t xml:space="preserve"> 1.Оценить умение </w:t>
      </w:r>
      <w:r>
        <w:rPr>
          <w:rFonts w:cs="Times New Roman" w:ascii="Times New Roman" w:hAnsi="Times New Roman"/>
          <w:sz w:val="28"/>
          <w:szCs w:val="28"/>
        </w:rPr>
        <w:t>подбирать инструменты и материалы, используемые для рисования предложенного образца (краски,  карандаши, фломастеры, , альбом для рисования, цветная бумага, кисти, клей, пластилин)</w:t>
      </w:r>
      <w:r>
        <w:rPr>
          <w:rFonts w:cs="Times New Roman" w:ascii="Times New Roman" w:hAnsi="Times New Roman"/>
          <w:bCs/>
          <w:sz w:val="28"/>
          <w:szCs w:val="28"/>
          <w:u w:val="single"/>
        </w:rPr>
        <w:t xml:space="preserve"> 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Cs/>
          <w:sz w:val="28"/>
          <w:szCs w:val="28"/>
        </w:rPr>
        <w:t xml:space="preserve">           </w:t>
      </w:r>
      <w:r>
        <w:rPr>
          <w:rFonts w:cs="Times New Roman" w:ascii="Times New Roman" w:hAnsi="Times New Roman"/>
          <w:bCs/>
          <w:sz w:val="28"/>
          <w:szCs w:val="28"/>
        </w:rPr>
        <w:t>2. О</w:t>
      </w:r>
      <w:r>
        <w:rPr>
          <w:rFonts w:cs="Times New Roman" w:ascii="Times New Roman" w:hAnsi="Times New Roman"/>
          <w:iCs/>
          <w:sz w:val="28"/>
          <w:szCs w:val="28"/>
        </w:rPr>
        <w:t xml:space="preserve">ценить умение </w:t>
      </w:r>
      <w:r>
        <w:rPr>
          <w:rFonts w:cs="Times New Roman" w:ascii="Times New Roman" w:hAnsi="Times New Roman"/>
          <w:sz w:val="28"/>
          <w:szCs w:val="28"/>
        </w:rPr>
        <w:t xml:space="preserve">дополнять </w:t>
      </w:r>
      <w:r>
        <w:rPr>
          <w:rFonts w:cs="Times New Roman" w:ascii="Times New Roman" w:hAnsi="Times New Roman"/>
          <w:bCs/>
          <w:sz w:val="28"/>
          <w:szCs w:val="28"/>
        </w:rPr>
        <w:t xml:space="preserve">рисунок отдельными элементами (объектами), связанными между собой по смыслу, </w:t>
      </w:r>
      <w:r>
        <w:rPr>
          <w:rFonts w:cs="Times New Roman" w:ascii="Times New Roman" w:hAnsi="Times New Roman"/>
          <w:iCs/>
          <w:sz w:val="28"/>
          <w:szCs w:val="28"/>
        </w:rPr>
        <w:t xml:space="preserve"> умение </w:t>
      </w:r>
      <w:r>
        <w:rPr>
          <w:rFonts w:cs="Times New Roman" w:ascii="Times New Roman" w:hAnsi="Times New Roman"/>
          <w:sz w:val="28"/>
          <w:szCs w:val="28"/>
        </w:rPr>
        <w:t>подбирать цвет в соответствии с сюжетом рисунка.</w:t>
      </w:r>
    </w:p>
    <w:p>
      <w:pPr>
        <w:pStyle w:val="Normal"/>
        <w:shd w:val="clear" w:color="auto" w:fill="FFFFFF"/>
        <w:spacing w:lineRule="auto" w:line="276" w:before="0" w:after="0"/>
        <w:jc w:val="both"/>
        <w:rPr>
          <w:rFonts w:ascii="Calibri" w:hAnsi="Calibri" w:eastAsia="Times New Roman" w:cs="Calibri"/>
          <w:color w:val="000000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Продолжительность промежуточной аттестации</w:t>
      </w: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 - 40 минут</w:t>
      </w:r>
    </w:p>
    <w:p>
      <w:pPr>
        <w:pStyle w:val="Normal"/>
        <w:shd w:val="clear" w:color="auto" w:fill="FFFFFF"/>
        <w:spacing w:lineRule="auto" w:line="276" w:before="0" w:after="0"/>
        <w:jc w:val="both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</w:rPr>
      </w:r>
    </w:p>
    <w:p>
      <w:pPr>
        <w:pStyle w:val="Normal"/>
        <w:shd w:val="clear" w:color="auto" w:fill="FFFFFF"/>
        <w:spacing w:lineRule="auto" w:line="276" w:before="0" w:after="0"/>
        <w:ind w:left="360" w:hanging="0"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Дополнительные материалы и оборудование:</w:t>
      </w:r>
    </w:p>
    <w:p>
      <w:pPr>
        <w:pStyle w:val="ListParagraph"/>
        <w:numPr>
          <w:ilvl w:val="0"/>
          <w:numId w:val="11"/>
        </w:numPr>
        <w:shd w:val="clear" w:color="auto" w:fill="FFFFFF"/>
        <w:spacing w:lineRule="auto" w:line="276" w:before="0" w:after="0"/>
        <w:contextualSpacing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Схему последовательности</w:t>
      </w:r>
    </w:p>
    <w:p>
      <w:pPr>
        <w:pStyle w:val="ListParagraph"/>
        <w:numPr>
          <w:ilvl w:val="0"/>
          <w:numId w:val="11"/>
        </w:numPr>
        <w:shd w:val="clear" w:color="auto" w:fill="FFFFFF"/>
        <w:spacing w:lineRule="auto" w:line="276" w:before="0" w:after="0"/>
        <w:contextualSpacing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Ватные палочки, тампон </w:t>
      </w:r>
    </w:p>
    <w:p>
      <w:pPr>
        <w:pStyle w:val="Normal"/>
        <w:shd w:val="clear" w:color="auto" w:fill="FFFFFF"/>
        <w:spacing w:lineRule="auto" w:line="276" w:before="0" w:after="0"/>
        <w:jc w:val="both"/>
        <w:rPr>
          <w:rFonts w:ascii="Calibri" w:hAnsi="Calibri" w:eastAsia="Times New Roman" w:cs="Calibri"/>
          <w:color w:val="000000"/>
          <w:lang w:eastAsia="ru-RU"/>
        </w:rPr>
      </w:pPr>
      <w:r>
        <w:rPr>
          <w:rFonts w:eastAsia="Times New Roman" w:cs="Calibri"/>
          <w:color w:val="000000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76" w:before="0" w:after="0"/>
        <w:contextualSpacing/>
        <w:jc w:val="both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Критерии оценивания </w:t>
      </w:r>
    </w:p>
    <w:p>
      <w:pPr>
        <w:pStyle w:val="ListParagraph"/>
        <w:shd w:val="clear" w:color="auto" w:fill="FFFFFF"/>
        <w:spacing w:lineRule="auto" w:line="276" w:before="0" w:after="0"/>
        <w:ind w:left="1440" w:hanging="0"/>
        <w:contextualSpacing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 xml:space="preserve"> </w:t>
      </w:r>
      <w:r>
        <w:rPr>
          <w:rFonts w:cs="Times New Roman" w:ascii="Times New Roman" w:hAnsi="Times New Roman"/>
          <w:b/>
          <w:bCs/>
          <w:sz w:val="28"/>
          <w:szCs w:val="28"/>
        </w:rPr>
        <w:t>2 балла –</w:t>
      </w:r>
      <w:r>
        <w:rPr>
          <w:rFonts w:cs="Times New Roman" w:ascii="Times New Roman" w:hAnsi="Times New Roman"/>
          <w:sz w:val="28"/>
          <w:szCs w:val="28"/>
        </w:rPr>
        <w:t xml:space="preserve"> при выполнении пробы  </w:t>
      </w:r>
      <w:r>
        <w:rPr>
          <w:rFonts w:cs="Times New Roman" w:ascii="Times New Roman" w:hAnsi="Times New Roman"/>
          <w:iCs/>
          <w:sz w:val="28"/>
          <w:szCs w:val="28"/>
        </w:rPr>
        <w:t>нарисовал объекты, соответствующие заданному сюжету</w:t>
      </w:r>
    </w:p>
    <w:p>
      <w:pPr>
        <w:pStyle w:val="Normal"/>
        <w:rPr>
          <w:rFonts w:ascii="Times New Roman" w:hAnsi="Times New Roman" w:cs="Times New Roman"/>
          <w:i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2 балла–</w:t>
      </w:r>
      <w:r>
        <w:rPr>
          <w:rFonts w:cs="Times New Roman" w:ascii="Times New Roman" w:hAnsi="Times New Roman"/>
          <w:sz w:val="28"/>
          <w:szCs w:val="28"/>
        </w:rPr>
        <w:t xml:space="preserve">   при выполнении пробы  </w:t>
      </w:r>
      <w:r>
        <w:rPr>
          <w:rFonts w:cs="Times New Roman" w:ascii="Times New Roman" w:hAnsi="Times New Roman"/>
          <w:iCs/>
          <w:sz w:val="28"/>
          <w:szCs w:val="28"/>
        </w:rPr>
        <w:t xml:space="preserve">подобрал цвет красок в соответствии с сюжетом рисунка 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1 балл –</w:t>
      </w:r>
      <w:r>
        <w:rPr>
          <w:rFonts w:cs="Times New Roman" w:ascii="Times New Roman" w:hAnsi="Times New Roman"/>
          <w:sz w:val="28"/>
          <w:szCs w:val="28"/>
        </w:rPr>
        <w:t xml:space="preserve"> при выполнении  допустил одну или несколько ошибок при различении инструментов и/или приспособлений и/или определении их назначения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1 балл –</w:t>
      </w:r>
      <w:r>
        <w:rPr>
          <w:rFonts w:cs="Times New Roman" w:ascii="Times New Roman" w:hAnsi="Times New Roman"/>
          <w:sz w:val="28"/>
          <w:szCs w:val="28"/>
        </w:rPr>
        <w:t xml:space="preserve"> при выполнении пробы  не подобрал или частично </w:t>
      </w:r>
      <w:r>
        <w:rPr>
          <w:rFonts w:cs="Times New Roman" w:ascii="Times New Roman" w:hAnsi="Times New Roman"/>
          <w:iCs/>
          <w:sz w:val="28"/>
          <w:szCs w:val="28"/>
        </w:rPr>
        <w:t xml:space="preserve">подобрал цвет красок в соответствии с сюжетом рисунка </w:t>
      </w:r>
    </w:p>
    <w:p>
      <w:pPr>
        <w:pStyle w:val="Normal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</w:rPr>
      </w:r>
    </w:p>
    <w:p>
      <w:pPr>
        <w:pStyle w:val="Normal"/>
        <w:overflowPunct w:val="true"/>
        <w:spacing w:lineRule="auto" w:line="216"/>
        <w:ind w:right="-1" w:hanging="0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 xml:space="preserve">4. </w:t>
      </w:r>
      <w:r>
        <w:rPr>
          <w:rFonts w:cs="Times New Roman" w:ascii="Times New Roman" w:hAnsi="Times New Roman"/>
          <w:b/>
          <w:sz w:val="28"/>
          <w:szCs w:val="28"/>
        </w:rPr>
        <w:t>Контрольно –измерительный материал</w:t>
      </w:r>
    </w:p>
    <w:p>
      <w:pPr>
        <w:pStyle w:val="Normal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eastAsia="Times New Roman" w:cs="Times New Roman" w:ascii="Times New Roman" w:hAnsi="Times New Roman"/>
          <w:sz w:val="26"/>
          <w:szCs w:val="26"/>
        </w:rPr>
        <w:t xml:space="preserve"> </w:t>
      </w:r>
      <w:r>
        <w:rPr>
          <w:rFonts w:eastAsia="Times New Roman" w:cs="Times New Roman" w:ascii="Times New Roman" w:hAnsi="Times New Roman"/>
          <w:b/>
          <w:bCs/>
          <w:sz w:val="26"/>
          <w:szCs w:val="26"/>
        </w:rPr>
        <w:t>Тема</w:t>
      </w:r>
      <w:r>
        <w:rPr>
          <w:rFonts w:cs="Times New Roman" w:ascii="Times New Roman" w:hAnsi="Times New Roman"/>
          <w:sz w:val="28"/>
          <w:szCs w:val="28"/>
        </w:rPr>
        <w:t>:  Рисование  на черном фоне «Букет  из  ландышей»</w:t>
      </w:r>
      <w:r>
        <w:rPr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6"/>
          <w:szCs w:val="26"/>
        </w:rPr>
        <w:t xml:space="preserve"> в нетрадиционной технике </w:t>
      </w:r>
    </w:p>
    <w:p>
      <w:pPr>
        <w:pStyle w:val="Normal"/>
        <w:spacing w:before="0" w:after="0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bCs/>
          <w:sz w:val="26"/>
          <w:szCs w:val="26"/>
        </w:rPr>
      </w:pPr>
      <w:r>
        <w:rPr>
          <w:rFonts w:cs="Times New Roman" w:ascii="Times New Roman" w:hAnsi="Times New Roman"/>
          <w:b/>
          <w:bCs/>
          <w:sz w:val="26"/>
          <w:szCs w:val="26"/>
        </w:rPr>
        <w:t>Минимальный</w:t>
      </w:r>
    </w:p>
    <w:p>
      <w:pPr>
        <w:pStyle w:val="Normal"/>
        <w:jc w:val="center"/>
        <w:rPr>
          <w:rFonts w:ascii="Times New Roman" w:hAnsi="Times New Roman" w:cs="Times New Roman"/>
          <w:b/>
          <w:b/>
          <w:bCs/>
          <w:sz w:val="26"/>
          <w:szCs w:val="26"/>
        </w:rPr>
      </w:pPr>
      <w:r>
        <w:rPr>
          <w:rFonts w:eastAsia="Calibri" w:cs="Times New Roman" w:ascii="Times New Roman" w:hAnsi="Times New Roman"/>
          <w:sz w:val="28"/>
          <w:szCs w:val="28"/>
        </w:rPr>
        <w:t>Валерия Р., Соня Г., Крашенинникова А.</w:t>
      </w:r>
    </w:p>
    <w:p>
      <w:pPr>
        <w:pStyle w:val="Normal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</w:r>
    </w:p>
    <w:p>
      <w:pPr>
        <w:pStyle w:val="Normal"/>
        <w:rPr>
          <w:rFonts w:ascii="Times New Roman" w:hAnsi="Times New Roman" w:cs="Times New Roman"/>
          <w:sz w:val="26"/>
          <w:szCs w:val="26"/>
        </w:rPr>
      </w:pPr>
      <w:r>
        <w:rPr/>
        <w:drawing>
          <wp:inline distT="0" distB="0" distL="0" distR="0">
            <wp:extent cx="5640705" cy="2415540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48998" t="0" r="-823" b="67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1472565" cy="1729740"/>
            <wp:effectExtent l="0" t="0" r="0" b="0"/>
            <wp:docPr id="2" name="Рисунок 26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6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0" t="19272" r="4745" b="30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309370" cy="1729740"/>
            <wp:effectExtent l="0" t="0" r="0" b="0"/>
            <wp:docPr id="3" name="Рисунок 26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6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0" t="10273" r="561" b="30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273810" cy="1736725"/>
            <wp:effectExtent l="0" t="0" r="0" b="0"/>
            <wp:docPr id="4" name="Рисунок 26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6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813" t="9942" r="-1782" b="2933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73810" cy="173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272540" cy="1729105"/>
            <wp:effectExtent l="0" t="0" r="0" b="0"/>
            <wp:docPr id="5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0936" t="0" r="0" b="1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Доступный</w:t>
      </w:r>
    </w:p>
    <w:p>
      <w:pPr>
        <w:pStyle w:val="Normal"/>
        <w:spacing w:lineRule="auto" w:line="276"/>
        <w:ind w:firstLine="704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  <w:t xml:space="preserve">Вера Е., </w:t>
      </w:r>
      <w:r>
        <w:rPr>
          <w:rFonts w:eastAsia="Calibri" w:cs="Times New Roman" w:ascii="Times New Roman" w:hAnsi="Times New Roman"/>
          <w:color w:val="FF0000"/>
          <w:sz w:val="28"/>
          <w:szCs w:val="28"/>
        </w:rPr>
        <w:t xml:space="preserve"> </w:t>
      </w:r>
      <w:r>
        <w:rPr>
          <w:rFonts w:eastAsia="Calibri" w:cs="Times New Roman" w:ascii="Times New Roman" w:hAnsi="Times New Roman"/>
          <w:sz w:val="28"/>
          <w:szCs w:val="28"/>
        </w:rPr>
        <w:t xml:space="preserve">Николай А.,  Ксения П., Соня Д. 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Рисование ветки ландышей.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5640705" cy="2415540"/>
            <wp:effectExtent l="0" t="0" r="0" b="0"/>
            <wp:docPr id="6" name="Изображение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998" t="0" r="-823" b="67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1472565" cy="1729740"/>
            <wp:effectExtent l="0" t="0" r="0" b="0"/>
            <wp:docPr id="7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0" t="19272" r="4745" b="30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309370" cy="1729740"/>
            <wp:effectExtent l="0" t="0" r="0" b="0"/>
            <wp:docPr id="8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0" t="10273" r="561" b="30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263015" cy="1722120"/>
            <wp:effectExtent l="0" t="0" r="0" b="0"/>
            <wp:docPr id="9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813" t="9942" r="-1782" b="29337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63015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386840" cy="1736090"/>
            <wp:effectExtent l="0" t="0" r="0" b="0"/>
            <wp:docPr id="10" name="Рисунок 26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262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0" t="12513" r="1168" b="31802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86840" cy="173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before="0" w:after="160"/>
        <w:rPr>
          <w:rFonts w:ascii="Times New Roman" w:hAnsi="Times New Roman" w:cs="Times New Roman"/>
          <w:sz w:val="28"/>
          <w:szCs w:val="28"/>
        </w:rPr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Calibri Light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  <w:font w:name="Symbol">
    <w:charset w:val="02"/>
    <w:family w:val="auto"/>
    <w:pitch w:val="default"/>
  </w:font>
  <w:font w:name="Courier New">
    <w:charset w:val="01"/>
    <w:family w:val="auto"/>
    <w:pitch w:val="default"/>
  </w:font>
  <w:font w:name="Wingdings">
    <w:charset w:val="02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8"/>
        <w:b/>
        <w:szCs w:val="28"/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3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78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0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2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6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78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0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2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4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6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8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0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2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46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92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12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32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52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72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92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12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32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52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lvl w:ilvl="0">
      <w:start w:val="1"/>
      <w:numFmt w:val="bullet"/>
      <w:lvlText w:val="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8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1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2"/>
    <w:lvlOverride w:ilvl="0">
      <w:startOverride w:val="1"/>
    </w:lvlOverride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2"/>
      <w:sz w:val="22"/>
      <w:szCs w:val="22"/>
      <w:lang w:val="ru-RU" w:eastAsia="en-US" w:bidi="ar-SA"/>
      <w14:ligatures w14:val="standardContextual"/>
    </w:rPr>
  </w:style>
  <w:style w:type="paragraph" w:styleId="1">
    <w:name w:val="Heading 1"/>
    <w:basedOn w:val="Normal"/>
    <w:next w:val="Normal"/>
    <w:link w:val="10"/>
    <w:uiPriority w:val="9"/>
    <w:qFormat/>
    <w:rsid w:val="003d4d90"/>
    <w:pPr>
      <w:keepNext w:val="true"/>
      <w:keepLines/>
      <w:spacing w:before="360" w:after="80"/>
      <w:outlineLvl w:val="0"/>
    </w:pPr>
    <w:rPr>
      <w:rFonts w:ascii="Calibri Light" w:hAnsi="Calibri Light" w:eastAsia="" w:cs="" w:asciiTheme="majorHAnsi" w:cstheme="majorBidi" w:eastAsiaTheme="majorEastAsia" w:hAnsiTheme="majorHAnsi"/>
      <w:color w:val="2F5496" w:themeColor="accent1" w:themeShade="bf"/>
      <w:sz w:val="40"/>
      <w:szCs w:val="40"/>
    </w:rPr>
  </w:style>
  <w:style w:type="paragraph" w:styleId="2">
    <w:name w:val="Heading 2"/>
    <w:basedOn w:val="Normal"/>
    <w:next w:val="Normal"/>
    <w:link w:val="20"/>
    <w:uiPriority w:val="9"/>
    <w:semiHidden/>
    <w:unhideWhenUsed/>
    <w:qFormat/>
    <w:rsid w:val="003d4d90"/>
    <w:pPr>
      <w:keepNext w:val="true"/>
      <w:keepLines/>
      <w:spacing w:before="160" w:after="80"/>
      <w:outlineLvl w:val="1"/>
    </w:pPr>
    <w:rPr>
      <w:rFonts w:ascii="Calibri Light" w:hAnsi="Calibri Light" w:eastAsia="" w:cs="" w:asciiTheme="majorHAnsi" w:cstheme="majorBidi" w:eastAsiaTheme="majorEastAsia" w:hAnsiTheme="majorHAnsi"/>
      <w:color w:val="2F5496" w:themeColor="accent1" w:themeShade="bf"/>
      <w:sz w:val="32"/>
      <w:szCs w:val="32"/>
    </w:rPr>
  </w:style>
  <w:style w:type="paragraph" w:styleId="3">
    <w:name w:val="Heading 3"/>
    <w:basedOn w:val="Normal"/>
    <w:next w:val="Normal"/>
    <w:link w:val="30"/>
    <w:uiPriority w:val="9"/>
    <w:semiHidden/>
    <w:unhideWhenUsed/>
    <w:qFormat/>
    <w:rsid w:val="003d4d90"/>
    <w:pPr>
      <w:keepNext w:val="true"/>
      <w:keepLines/>
      <w:spacing w:before="160" w:after="80"/>
      <w:outlineLvl w:val="2"/>
    </w:pPr>
    <w:rPr>
      <w:rFonts w:eastAsia="" w:cs="" w:cstheme="majorBidi" w:eastAsiaTheme="majorEastAsia"/>
      <w:color w:val="2F5496" w:themeColor="accent1" w:themeShade="bf"/>
      <w:sz w:val="28"/>
      <w:szCs w:val="28"/>
    </w:rPr>
  </w:style>
  <w:style w:type="paragraph" w:styleId="4">
    <w:name w:val="Heading 4"/>
    <w:basedOn w:val="Normal"/>
    <w:next w:val="Normal"/>
    <w:link w:val="40"/>
    <w:uiPriority w:val="9"/>
    <w:semiHidden/>
    <w:unhideWhenUsed/>
    <w:qFormat/>
    <w:rsid w:val="003d4d90"/>
    <w:pPr>
      <w:keepNext w:val="true"/>
      <w:keepLines/>
      <w:spacing w:before="80" w:after="40"/>
      <w:outlineLvl w:val="3"/>
    </w:pPr>
    <w:rPr>
      <w:rFonts w:eastAsia="" w:cs="" w:cstheme="majorBidi" w:eastAsiaTheme="majorEastAsia"/>
      <w:i/>
      <w:iCs/>
      <w:color w:val="2F5496" w:themeColor="accent1" w:themeShade="bf"/>
    </w:rPr>
  </w:style>
  <w:style w:type="paragraph" w:styleId="5">
    <w:name w:val="Heading 5"/>
    <w:basedOn w:val="Normal"/>
    <w:next w:val="Normal"/>
    <w:link w:val="50"/>
    <w:uiPriority w:val="9"/>
    <w:semiHidden/>
    <w:unhideWhenUsed/>
    <w:qFormat/>
    <w:rsid w:val="003d4d90"/>
    <w:pPr>
      <w:keepNext w:val="true"/>
      <w:keepLines/>
      <w:spacing w:before="80" w:after="40"/>
      <w:outlineLvl w:val="4"/>
    </w:pPr>
    <w:rPr>
      <w:rFonts w:eastAsia="" w:cs="" w:cstheme="majorBidi" w:eastAsiaTheme="majorEastAsia"/>
      <w:color w:val="2F5496" w:themeColor="accent1" w:themeShade="bf"/>
    </w:rPr>
  </w:style>
  <w:style w:type="paragraph" w:styleId="6">
    <w:name w:val="Heading 6"/>
    <w:basedOn w:val="Normal"/>
    <w:next w:val="Normal"/>
    <w:link w:val="60"/>
    <w:uiPriority w:val="9"/>
    <w:semiHidden/>
    <w:unhideWhenUsed/>
    <w:qFormat/>
    <w:rsid w:val="003d4d90"/>
    <w:pPr>
      <w:keepNext w:val="true"/>
      <w:keepLines/>
      <w:spacing w:before="40" w:after="0"/>
      <w:outlineLvl w:val="5"/>
    </w:pPr>
    <w:rPr>
      <w:rFonts w:eastAsia="" w:cs="" w:cstheme="majorBidi" w:eastAsiaTheme="majorEastAsia"/>
      <w:i/>
      <w:iCs/>
      <w:color w:val="595959" w:themeColor="text1" w:themeTint="a6"/>
    </w:rPr>
  </w:style>
  <w:style w:type="paragraph" w:styleId="7">
    <w:name w:val="Heading 7"/>
    <w:basedOn w:val="Normal"/>
    <w:next w:val="Normal"/>
    <w:link w:val="70"/>
    <w:uiPriority w:val="9"/>
    <w:semiHidden/>
    <w:unhideWhenUsed/>
    <w:qFormat/>
    <w:rsid w:val="003d4d90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val="595959" w:themeColor="text1" w:themeTint="a6"/>
    </w:rPr>
  </w:style>
  <w:style w:type="paragraph" w:styleId="8">
    <w:name w:val="Heading 8"/>
    <w:basedOn w:val="Normal"/>
    <w:next w:val="Normal"/>
    <w:link w:val="80"/>
    <w:uiPriority w:val="9"/>
    <w:semiHidden/>
    <w:unhideWhenUsed/>
    <w:qFormat/>
    <w:rsid w:val="003d4d90"/>
    <w:pPr>
      <w:keepNext w:val="true"/>
      <w:keepLines/>
      <w:spacing w:before="0" w:after="0"/>
      <w:outlineLvl w:val="7"/>
    </w:pPr>
    <w:rPr>
      <w:rFonts w:eastAsia="" w:cs="" w:cstheme="majorBidi" w:eastAsiaTheme="majorEastAsia"/>
      <w:i/>
      <w:iCs/>
      <w:color w:val="272727" w:themeColor="text1" w:themeTint="d8"/>
    </w:rPr>
  </w:style>
  <w:style w:type="paragraph" w:styleId="9">
    <w:name w:val="Heading 9"/>
    <w:basedOn w:val="Normal"/>
    <w:next w:val="Normal"/>
    <w:link w:val="90"/>
    <w:uiPriority w:val="9"/>
    <w:semiHidden/>
    <w:unhideWhenUsed/>
    <w:qFormat/>
    <w:rsid w:val="003d4d90"/>
    <w:pPr>
      <w:keepNext w:val="true"/>
      <w:keepLines/>
      <w:spacing w:before="0" w:after="0"/>
      <w:outlineLvl w:val="8"/>
    </w:pPr>
    <w:rPr>
      <w:rFonts w:eastAsia="" w:cs="" w:cstheme="majorBidi" w:eastAsiaTheme="majorEastAsia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11" w:customStyle="1">
    <w:name w:val="Заголовок 1 Знак"/>
    <w:basedOn w:val="DefaultParagraphFont"/>
    <w:link w:val="1"/>
    <w:uiPriority w:val="9"/>
    <w:qFormat/>
    <w:rsid w:val="003d4d90"/>
    <w:rPr>
      <w:rFonts w:ascii="Calibri Light" w:hAnsi="Calibri Light" w:eastAsia="" w:cs="" w:asciiTheme="majorHAnsi" w:cstheme="majorBidi" w:eastAsiaTheme="majorEastAsia" w:hAnsiTheme="majorHAnsi"/>
      <w:color w:val="2F5496" w:themeColor="accent1" w:themeShade="bf"/>
      <w:sz w:val="40"/>
      <w:szCs w:val="40"/>
    </w:rPr>
  </w:style>
  <w:style w:type="character" w:styleId="21" w:customStyle="1">
    <w:name w:val="Заголовок 2 Знак"/>
    <w:basedOn w:val="DefaultParagraphFont"/>
    <w:link w:val="2"/>
    <w:uiPriority w:val="9"/>
    <w:semiHidden/>
    <w:qFormat/>
    <w:rsid w:val="003d4d90"/>
    <w:rPr>
      <w:rFonts w:ascii="Calibri Light" w:hAnsi="Calibri Light" w:eastAsia="" w:cs="" w:asciiTheme="majorHAnsi" w:cstheme="majorBidi" w:eastAsiaTheme="majorEastAsia" w:hAnsiTheme="majorHAnsi"/>
      <w:color w:val="2F5496" w:themeColor="accent1" w:themeShade="bf"/>
      <w:sz w:val="32"/>
      <w:szCs w:val="32"/>
    </w:rPr>
  </w:style>
  <w:style w:type="character" w:styleId="31" w:customStyle="1">
    <w:name w:val="Заголовок 3 Знак"/>
    <w:basedOn w:val="DefaultParagraphFont"/>
    <w:link w:val="3"/>
    <w:uiPriority w:val="9"/>
    <w:semiHidden/>
    <w:qFormat/>
    <w:rsid w:val="003d4d90"/>
    <w:rPr>
      <w:rFonts w:eastAsia="" w:cs="" w:cstheme="majorBidi" w:eastAsiaTheme="majorEastAsia"/>
      <w:color w:val="2F5496" w:themeColor="accent1" w:themeShade="bf"/>
      <w:sz w:val="28"/>
      <w:szCs w:val="28"/>
    </w:rPr>
  </w:style>
  <w:style w:type="character" w:styleId="41" w:customStyle="1">
    <w:name w:val="Заголовок 4 Знак"/>
    <w:basedOn w:val="DefaultParagraphFont"/>
    <w:link w:val="4"/>
    <w:uiPriority w:val="9"/>
    <w:semiHidden/>
    <w:qFormat/>
    <w:rsid w:val="003d4d90"/>
    <w:rPr>
      <w:rFonts w:eastAsia="" w:cs="" w:cstheme="majorBidi" w:eastAsiaTheme="majorEastAsia"/>
      <w:i/>
      <w:iCs/>
      <w:color w:val="2F5496" w:themeColor="accent1" w:themeShade="bf"/>
    </w:rPr>
  </w:style>
  <w:style w:type="character" w:styleId="51" w:customStyle="1">
    <w:name w:val="Заголовок 5 Знак"/>
    <w:basedOn w:val="DefaultParagraphFont"/>
    <w:link w:val="5"/>
    <w:uiPriority w:val="9"/>
    <w:semiHidden/>
    <w:qFormat/>
    <w:rsid w:val="003d4d90"/>
    <w:rPr>
      <w:rFonts w:eastAsia="" w:cs="" w:cstheme="majorBidi" w:eastAsiaTheme="majorEastAsia"/>
      <w:color w:val="2F5496" w:themeColor="accent1" w:themeShade="bf"/>
    </w:rPr>
  </w:style>
  <w:style w:type="character" w:styleId="61" w:customStyle="1">
    <w:name w:val="Заголовок 6 Знак"/>
    <w:basedOn w:val="DefaultParagraphFont"/>
    <w:link w:val="6"/>
    <w:uiPriority w:val="9"/>
    <w:semiHidden/>
    <w:qFormat/>
    <w:rsid w:val="003d4d90"/>
    <w:rPr>
      <w:rFonts w:eastAsia="" w:cs="" w:cstheme="majorBidi" w:eastAsiaTheme="majorEastAsia"/>
      <w:i/>
      <w:iCs/>
      <w:color w:val="595959" w:themeColor="text1" w:themeTint="a6"/>
    </w:rPr>
  </w:style>
  <w:style w:type="character" w:styleId="71" w:customStyle="1">
    <w:name w:val="Заголовок 7 Знак"/>
    <w:basedOn w:val="DefaultParagraphFont"/>
    <w:link w:val="7"/>
    <w:uiPriority w:val="9"/>
    <w:semiHidden/>
    <w:qFormat/>
    <w:rsid w:val="003d4d90"/>
    <w:rPr>
      <w:rFonts w:eastAsia="" w:cs="" w:cstheme="majorBidi" w:eastAsiaTheme="majorEastAsia"/>
      <w:color w:val="595959" w:themeColor="text1" w:themeTint="a6"/>
    </w:rPr>
  </w:style>
  <w:style w:type="character" w:styleId="81" w:customStyle="1">
    <w:name w:val="Заголовок 8 Знак"/>
    <w:basedOn w:val="DefaultParagraphFont"/>
    <w:link w:val="8"/>
    <w:uiPriority w:val="9"/>
    <w:semiHidden/>
    <w:qFormat/>
    <w:rsid w:val="003d4d90"/>
    <w:rPr>
      <w:rFonts w:eastAsia="" w:cs="" w:cstheme="majorBidi" w:eastAsiaTheme="majorEastAsia"/>
      <w:i/>
      <w:iCs/>
      <w:color w:val="272727" w:themeColor="text1" w:themeTint="d8"/>
    </w:rPr>
  </w:style>
  <w:style w:type="character" w:styleId="91" w:customStyle="1">
    <w:name w:val="Заголовок 9 Знак"/>
    <w:basedOn w:val="DefaultParagraphFont"/>
    <w:link w:val="9"/>
    <w:uiPriority w:val="9"/>
    <w:semiHidden/>
    <w:qFormat/>
    <w:rsid w:val="003d4d90"/>
    <w:rPr>
      <w:rFonts w:eastAsia="" w:cs="" w:cstheme="majorBidi" w:eastAsiaTheme="majorEastAsia"/>
      <w:color w:val="272727" w:themeColor="text1" w:themeTint="d8"/>
    </w:rPr>
  </w:style>
  <w:style w:type="character" w:styleId="Style5" w:customStyle="1">
    <w:name w:val="Заголовок Знак"/>
    <w:basedOn w:val="DefaultParagraphFont"/>
    <w:link w:val="a3"/>
    <w:uiPriority w:val="10"/>
    <w:qFormat/>
    <w:rsid w:val="003d4d90"/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Style6" w:customStyle="1">
    <w:name w:val="Подзаголовок Знак"/>
    <w:basedOn w:val="DefaultParagraphFont"/>
    <w:link w:val="a5"/>
    <w:uiPriority w:val="11"/>
    <w:qFormat/>
    <w:rsid w:val="003d4d90"/>
    <w:rPr>
      <w:rFonts w:eastAsia="" w:cs="" w:cstheme="majorBidi" w:eastAsiaTheme="majorEastAsia"/>
      <w:color w:val="595959" w:themeColor="text1" w:themeTint="a6"/>
      <w:spacing w:val="15"/>
      <w:sz w:val="28"/>
      <w:szCs w:val="28"/>
    </w:rPr>
  </w:style>
  <w:style w:type="character" w:styleId="22" w:customStyle="1">
    <w:name w:val="Цитата 2 Знак"/>
    <w:basedOn w:val="DefaultParagraphFont"/>
    <w:link w:val="21"/>
    <w:uiPriority w:val="29"/>
    <w:qFormat/>
    <w:rsid w:val="003d4d90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3d4d90"/>
    <w:rPr>
      <w:i/>
      <w:iCs/>
      <w:color w:val="2F5496" w:themeColor="accent1" w:themeShade="bf"/>
    </w:rPr>
  </w:style>
  <w:style w:type="character" w:styleId="Style7" w:customStyle="1">
    <w:name w:val="Выделенная цитата Знак"/>
    <w:basedOn w:val="DefaultParagraphFont"/>
    <w:link w:val="a9"/>
    <w:uiPriority w:val="30"/>
    <w:qFormat/>
    <w:rsid w:val="003d4d9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d4d90"/>
    <w:rPr>
      <w:b/>
      <w:bCs/>
      <w:smallCaps/>
      <w:color w:val="2F5496" w:themeColor="accent1" w:themeShade="bf"/>
      <w:spacing w:val="5"/>
    </w:rPr>
  </w:style>
  <w:style w:type="paragraph" w:styleId="Style8">
    <w:name w:val="Заголовок"/>
    <w:basedOn w:val="Normal"/>
    <w:next w:val="Style9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9">
    <w:name w:val="Body Text"/>
    <w:basedOn w:val="Normal"/>
    <w:pPr>
      <w:spacing w:lineRule="auto" w:line="276" w:before="0" w:after="140"/>
    </w:pPr>
    <w:rPr/>
  </w:style>
  <w:style w:type="paragraph" w:styleId="Style10">
    <w:name w:val="List"/>
    <w:basedOn w:val="Style9"/>
    <w:pPr/>
    <w:rPr>
      <w:rFonts w:ascii="PT Astra Serif" w:hAnsi="PT Astra Serif" w:cs="Noto Sans Devanagari"/>
    </w:rPr>
  </w:style>
  <w:style w:type="paragraph" w:styleId="Style11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12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Style13">
    <w:name w:val="Title"/>
    <w:basedOn w:val="Normal"/>
    <w:next w:val="Normal"/>
    <w:link w:val="a4"/>
    <w:uiPriority w:val="10"/>
    <w:qFormat/>
    <w:rsid w:val="003d4d90"/>
    <w:pPr>
      <w:spacing w:lineRule="auto" w:line="240" w:before="0" w:after="80"/>
      <w:contextualSpacing/>
    </w:pPr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Style14">
    <w:name w:val="Subtitle"/>
    <w:basedOn w:val="Normal"/>
    <w:next w:val="Normal"/>
    <w:link w:val="a6"/>
    <w:uiPriority w:val="11"/>
    <w:qFormat/>
    <w:rsid w:val="003d4d90"/>
    <w:pPr/>
    <w:rPr>
      <w:rFonts w:eastAsia="" w:cs="" w:cstheme="majorBidi" w:eastAsiaTheme="majorEastAsia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22"/>
    <w:uiPriority w:val="29"/>
    <w:qFormat/>
    <w:rsid w:val="003d4d90"/>
    <w:pPr>
      <w:spacing w:before="160" w:after="160"/>
      <w:jc w:val="center"/>
    </w:pPr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d4d90"/>
    <w:pPr>
      <w:spacing w:before="0" w:after="160"/>
      <w:ind w:left="720" w:hanging="0"/>
      <w:contextualSpacing/>
    </w:pPr>
    <w:rPr/>
  </w:style>
  <w:style w:type="paragraph" w:styleId="IntenseQuote">
    <w:name w:val="Intense Quote"/>
    <w:basedOn w:val="Normal"/>
    <w:next w:val="Normal"/>
    <w:link w:val="aa"/>
    <w:uiPriority w:val="30"/>
    <w:qFormat/>
    <w:rsid w:val="003d4d90"/>
    <w:pPr>
      <w:pBdr>
        <w:top w:val="single" w:sz="4" w:space="10" w:color="2F5496"/>
        <w:bottom w:val="single" w:sz="4" w:space="10" w:color="2F5496"/>
      </w:pBdr>
      <w:spacing w:before="360" w:after="360"/>
      <w:ind w:left="864" w:right="864" w:hanging="0"/>
      <w:jc w:val="center"/>
    </w:pPr>
    <w:rPr>
      <w:i/>
      <w:iCs/>
      <w:color w:val="2F5496" w:themeColor="accent1" w:themeShade="bf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c">
    <w:name w:val="Table Grid"/>
    <w:basedOn w:val="a1"/>
    <w:uiPriority w:val="39"/>
    <w:rsid w:val="007a2958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pn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Application>LibreOffice/7.0.6.2$Linux_X86_64 LibreOffice_project/00$Build-2</Application>
  <AppVersion>15.0000</AppVersion>
  <Pages>5</Pages>
  <Words>671</Words>
  <Characters>4762</Characters>
  <CharactersWithSpaces>5424</CharactersWithSpaces>
  <Paragraphs>102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2025-03-27T17:54:00Z</dcterms:created>
  <dc:creator>Acer</dc:creator>
  <dc:description/>
  <dc:language>ru-RU</dc:language>
  <cp:lastModifiedBy>Acer</cp:lastModifiedBy>
  <dcterms:modified xsi:type="dcterms:W3CDTF">2025-04-01T08:28:00Z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